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On this Giving Tuesday, November 30, 2021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center"/>
              <w:tblLayout w:type="fixed"/>
              <w:tblLook w:val="0400"/>
            </w:tblPr>
            <w:tblGrid>
              <w:gridCol w:w="9360"/>
              <w:tblGridChange w:id="0">
                <w:tblGrid>
                  <w:gridCol w:w="93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1f497d" w:val="clear"/>
                  <w:vAlign w:val="cente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9150.0" w:type="dxa"/>
                    <w:jc w:val="center"/>
                    <w:tblLayout w:type="fixed"/>
                    <w:tblLook w:val="0400"/>
                  </w:tblPr>
                  <w:tblGrid>
                    <w:gridCol w:w="9150"/>
                    <w:tblGridChange w:id="0">
                      <w:tblGrid>
                        <w:gridCol w:w="915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tcMar>
                          <w:top w:w="225.0" w:type="dxa"/>
                          <w:left w:w="75.0" w:type="dxa"/>
                          <w:bottom w:w="225.0" w:type="dxa"/>
                          <w:right w:w="75.0" w:type="dxa"/>
                        </w:tcMar>
                      </w:tcPr>
                      <w:p w:rsidR="00000000" w:rsidDel="00000000" w:rsidP="00000000" w:rsidRDefault="00000000" w:rsidRPr="00000000" w14:paraId="0000000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4"/>
                          <w:tblW w:w="9000.0" w:type="dxa"/>
                          <w:jc w:val="center"/>
                          <w:tblLayout w:type="fixed"/>
                          <w:tblLook w:val="0400"/>
                        </w:tblPr>
                        <w:tblGrid>
                          <w:gridCol w:w="9000"/>
                          <w:tblGridChange w:id="0">
                            <w:tblGrid>
                              <w:gridCol w:w="9000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bf2235" w:val="clear"/>
                            </w:tcPr>
                            <w:p w:rsidR="00000000" w:rsidDel="00000000" w:rsidP="00000000" w:rsidRDefault="00000000" w:rsidRPr="00000000" w14:paraId="0000000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76" w:lineRule="auto"/>
                                <w:ind w:left="0" w:right="0" w:firstLine="0"/>
                                <w:jc w:val="left"/>
                                <w:rPr/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  <w:tbl>
                              <w:tblPr>
                                <w:tblStyle w:val="Table5"/>
                                <w:tblW w:w="9000.0" w:type="dxa"/>
                                <w:jc w:val="center"/>
                                <w:tblLayout w:type="fixed"/>
                                <w:tblLook w:val="0400"/>
                              </w:tblPr>
                              <w:tblGrid>
                                <w:gridCol w:w="9000"/>
                                <w:tblGridChange w:id="0">
                                  <w:tblGrid>
                                    <w:gridCol w:w="9000"/>
                                  </w:tblGrid>
                                </w:tblGridChange>
                              </w:tblGrid>
                              <w:tr>
                                <w:trPr>
                                  <w:cantSplit w:val="0"/>
                                  <w:trHeight w:val="24848.444779829548" w:hRule="atLeast"/>
                                  <w:tblHeader w:val="0"/>
                                </w:trPr>
                                <w:tc>
                                  <w:tcPr>
                                    <w:shd w:fill="ffffff" w:val="clear"/>
                                  </w:tcPr>
                                  <w:p w:rsidR="00000000" w:rsidDel="00000000" w:rsidP="00000000" w:rsidRDefault="00000000" w:rsidRPr="00000000" w14:paraId="00000007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pBdr>
                                        <w:top w:space="0" w:sz="0" w:val="nil"/>
                                        <w:left w:space="0" w:sz="0" w:val="nil"/>
                                        <w:bottom w:space="0" w:sz="0" w:val="nil"/>
                                        <w:right w:space="0" w:sz="0" w:val="nil"/>
                                        <w:between w:space="0" w:sz="0" w:val="nil"/>
                                      </w:pBdr>
                                      <w:shd w:fill="auto" w:val="clear"/>
                                      <w:spacing w:after="0" w:before="0" w:line="276" w:lineRule="auto"/>
                                      <w:ind w:left="0" w:right="0" w:firstLine="0"/>
                                      <w:jc w:val="left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p w:rsidR="00000000" w:rsidDel="00000000" w:rsidP="00000000" w:rsidRDefault="00000000" w:rsidRPr="00000000" w14:paraId="00000008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p w:rsidR="00000000" w:rsidDel="00000000" w:rsidP="00000000" w:rsidRDefault="00000000" w:rsidRPr="00000000" w14:paraId="00000009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p w:rsidR="00000000" w:rsidDel="00000000" w:rsidP="00000000" w:rsidRDefault="00000000" w:rsidRPr="00000000" w14:paraId="0000000A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tbl>
                                    <w:tblPr>
                                      <w:tblStyle w:val="Table6"/>
                                      <w:tblW w:w="9000.0" w:type="dxa"/>
                                      <w:jc w:val="center"/>
                                      <w:tblLayout w:type="fixed"/>
                                      <w:tblLook w:val="0400"/>
                                    </w:tblPr>
                                    <w:tblGrid>
                                      <w:gridCol w:w="9000"/>
                                      <w:tblGridChange w:id="0">
                                        <w:tblGrid>
                                          <w:gridCol w:w="9000"/>
                                        </w:tblGrid>
                                      </w:tblGridChange>
                                    </w:tblGrid>
                                    <w:tr>
                                      <w:trPr>
                                        <w:cantSplit w:val="0"/>
                                        <w:tblHeader w:val="0"/>
                                      </w:trPr>
                                      <w:tc>
                                        <w:tcPr>
                                          <w:shd w:fill="ffffff" w:val="clear"/>
                                        </w:tcPr>
                                        <w:p w:rsidR="00000000" w:rsidDel="00000000" w:rsidP="00000000" w:rsidRDefault="00000000" w:rsidRPr="00000000" w14:paraId="0000000B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pBdr>
                                              <w:top w:space="0" w:sz="0" w:val="nil"/>
                                              <w:left w:space="0" w:sz="0" w:val="nil"/>
                                              <w:bottom w:space="0" w:sz="0" w:val="nil"/>
                                              <w:right w:space="0" w:sz="0" w:val="nil"/>
                                              <w:between w:space="0" w:sz="0" w:val="nil"/>
                                            </w:pBdr>
                                            <w:shd w:fill="auto" w:val="clear"/>
                                            <w:spacing w:after="0" w:before="0" w:line="276" w:lineRule="auto"/>
                                            <w:ind w:left="0" w:right="0" w:firstLine="0"/>
                                            <w:jc w:val="left"/>
                                            <w:rPr/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Style w:val="Table7"/>
                                            <w:tblW w:w="9000.0" w:type="dxa"/>
                                            <w:jc w:val="left"/>
                                            <w:tblLayout w:type="fixed"/>
                                            <w:tblLook w:val="0400"/>
                                          </w:tblPr>
                                          <w:tblGrid>
                                            <w:gridCol w:w="9000"/>
                                            <w:tblGridChange w:id="0">
                                              <w:tblGrid>
                                                <w:gridCol w:w="9000"/>
                                              </w:tblGrid>
                                            </w:tblGridChange>
                                          </w:tblGrid>
                                          <w:tr>
                                            <w:trPr>
                                              <w:cantSplit w:val="0"/>
                                              <w:trHeight w:val="1603.6363636363637" w:hRule="atLeast"/>
                                              <w:tblHeader w:val="0"/>
                                            </w:trPr>
                                            <w:tc>
                                              <w:tcPr/>
                                              <w:p w:rsidR="00000000" w:rsidDel="00000000" w:rsidP="00000000" w:rsidRDefault="00000000" w:rsidRPr="00000000" w14:paraId="0000000C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 w:val="0"/>
                                                  <w:pBdr>
                                                    <w:top w:space="0" w:sz="0" w:val="nil"/>
                                                    <w:left w:space="0" w:sz="0" w:val="nil"/>
                                                    <w:bottom w:space="0" w:sz="0" w:val="nil"/>
                                                    <w:right w:space="0" w:sz="0" w:val="nil"/>
                                                    <w:between w:space="0" w:sz="0" w:val="nil"/>
                                                  </w:pBdr>
                                                  <w:shd w:fill="auto" w:val="clear"/>
                                                  <w:spacing w:after="0" w:before="0" w:line="276" w:lineRule="auto"/>
                                                  <w:ind w:left="0" w:right="0" w:firstLine="0"/>
                                                  <w:jc w:val="left"/>
                                                  <w:rPr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Table8"/>
                                                  <w:tblW w:w="9000.0" w:type="dxa"/>
                                                  <w:jc w:val="center"/>
                                                  <w:tblLayout w:type="fixed"/>
                                                  <w:tblLook w:val="0400"/>
                                                </w:tblPr>
                                                <w:tblGrid>
                                                  <w:gridCol w:w="9000"/>
                                                  <w:tblGridChange w:id="0">
                                                    <w:tblGrid>
                                                      <w:gridCol w:w="9000"/>
                                                    </w:tblGrid>
                                                  </w:tblGridChange>
                                                </w:tblGrid>
                                                <w:tr>
                                                  <w:trPr>
                                                    <w:cantSplit w:val="0"/>
                                                    <w:trHeight w:val="15" w:hRule="atLeast"/>
                                                    <w:tblHeader w:val="0"/>
                                                  </w:trPr>
                                                  <w:tc>
                                                    <w:tcPr>
                                                      <w:tcMar>
                                                        <w:top w:w="0.0" w:type="dxa"/>
                                                        <w:left w:w="0.0" w:type="dxa"/>
                                                        <w:bottom w:w="150.0" w:type="dxa"/>
                                                        <w:right w:w="0.0" w:type="dxa"/>
                                                      </w:tcMar>
                                                    </w:tcPr>
                                                    <w:p w:rsidR="00000000" w:rsidDel="00000000" w:rsidP="00000000" w:rsidRDefault="00000000" w:rsidRPr="00000000" w14:paraId="0000000D">
                                                      <w:pPr>
                                                        <w:jc w:val="center"/>
                                                        <w:rPr/>
                                                      </w:pPr>
                                                      <w:r w:rsidDel="00000000" w:rsidR="00000000" w:rsidRPr="00000000">
                                                        <w:rPr/>
                                                        <mc:AlternateContent>
                                                          <mc:Choice Requires="wps">
                                                            <w:drawing>
                                                              <wp:inline distB="0" distT="0" distL="0" distR="0">
                                                                <wp:extent cx="9525" cy="12700"/>
                                                                <wp:effectExtent b="0" l="0" r="0" t="0"/>
                                                                <wp:docPr descr="https://imgssl.constantcontact.com/letters/images/sys/S.gif" id="12" name=""/>
                                                                <a:graphic>
                                                                  <a:graphicData uri="http://schemas.microsoft.com/office/word/2010/wordprocessingShape">
                                                                    <wps:wsp>
                                                                      <wps:cNvSpPr/>
                                                                      <wps:cNvPr id="2" name="Shape 2"/>
                                                                      <wps:spPr>
                                                                        <a:xfrm>
                                                                          <a:off x="5322188" y="3775238"/>
                                                                          <a:ext cx="47625" cy="952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mc:Choice>
                                                          <mc:Fallback>
                                                            <w:drawing>
                                                              <wp:inline distB="0" distT="0" distL="0" distR="0">
                                                                <wp:extent cx="9525" cy="12700"/>
                                                                <wp:effectExtent b="0" l="0" r="0" t="0"/>
                                                                <wp:docPr descr="https://imgssl.constantcontact.com/letters/images/sys/S.gif" id="12" name="image1.png"/>
                                                                <a:graphic>
                                                                  <a:graphicData uri="http://schemas.openxmlformats.org/drawingml/2006/picture">
                                                                    <pic:pic>
                                                                      <pic:nvPicPr>
                                                                        <pic:cNvPr descr="https://imgssl.constantcontact.com/letters/images/sys/S.gif" id="0" name="image1.png"/>
                                                                        <pic:cNvPicPr preferRelativeResize="0"/>
                                                                      </pic:nvPicPr>
                                                                      <pic:blipFill>
                                                                        <a:blip r:embed="rId7"/>
                                                                        <a:srcRect/>
                                                                        <a:stretch>
                                                                          <a:fillRect/>
                                                                        </a:stretch>
                                                                      </pic:blipFill>
                                                                      <pic:spPr>
                                                                        <a:xfrm>
                                                                          <a:off x="0" y="0"/>
                                                                          <a:ext cx="9525" cy="12700"/>
                                                                        </a:xfrm>
                                                                        <a:prstGeom prst="rect"/>
                                                                        <a:ln/>
                                                                      </pic:spPr>
                                                                    </pic:pic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mc:Fallback>
                                                        </mc:AlternateContent>
                                                      </w:r>
                                                      <w:r w:rsidDel="00000000" w:rsidR="00000000" w:rsidRPr="00000000">
                                                        <w:rPr>
                                                          <w:rtl w:val="0"/>
                                                        </w:rPr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00000" w:rsidDel="00000000" w:rsidP="00000000" w:rsidRDefault="00000000" w:rsidRPr="00000000" w14:paraId="0000000E">
                                                <w:pPr>
                                                  <w:jc w:val="center"/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0F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 w:val="0"/>
                                                  <w:pBdr>
                                                    <w:top w:space="0" w:sz="0" w:val="nil"/>
                                                    <w:left w:space="0" w:sz="0" w:val="nil"/>
                                                    <w:bottom w:space="0" w:sz="0" w:val="nil"/>
                                                    <w:right w:space="0" w:sz="0" w:val="nil"/>
                                                    <w:between w:space="0" w:sz="0" w:val="nil"/>
                                                  </w:pBdr>
                                                  <w:shd w:fill="auto" w:val="clear"/>
                                                  <w:spacing w:after="0" w:before="0" w:line="276" w:lineRule="auto"/>
                                                  <w:ind w:left="0" w:right="0" w:firstLine="0"/>
                                                  <w:jc w:val="left"/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0">
                                                <w:pPr>
                                                  <w:jc w:val="right"/>
                                                  <w:rPr>
                                                    <w:rFonts w:ascii="Arial" w:cs="Arial" w:eastAsia="Arial" w:hAnsi="Arial"/>
                                                    <w:b w:val="1"/>
                                                    <w:color w:val="000000"/>
                                                    <w:sz w:val="48"/>
                                                    <w:szCs w:val="48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000000"/>
                                                    <w:sz w:val="33"/>
                                                    <w:szCs w:val="33"/>
                                                    <w:rtl w:val="0"/>
                                                  </w:rPr>
                                                  <w:t xml:space="preserve">Today, November 29th, is Giving Tuesday 2022!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00000" w:rsidDel="00000000" w:rsidP="00000000" w:rsidRDefault="00000000" w:rsidRPr="00000000" w14:paraId="00000011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pBdr>
                                              <w:top w:space="0" w:sz="0" w:val="nil"/>
                                              <w:left w:space="0" w:sz="0" w:val="nil"/>
                                              <w:bottom w:space="0" w:sz="0" w:val="nil"/>
                                              <w:right w:space="0" w:sz="0" w:val="nil"/>
                                              <w:between w:space="0" w:sz="0" w:val="nil"/>
                                            </w:pBdr>
                                            <w:shd w:fill="auto" w:val="clear"/>
                                            <w:spacing w:after="0" w:before="0" w:line="276" w:lineRule="auto"/>
                                            <w:ind w:left="0" w:right="0" w:firstLine="0"/>
                                            <w:jc w:val="left"/>
                                            <w:rPr>
                                              <w:rFonts w:ascii="Arial" w:cs="Arial" w:eastAsia="Arial" w:hAnsi="Arial"/>
                                              <w:b w:val="1"/>
                                              <w:color w:val="000000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Style w:val="Table9"/>
                                            <w:tblW w:w="9000.0" w:type="dxa"/>
                                            <w:jc w:val="left"/>
                                            <w:tblLayout w:type="fixed"/>
                                            <w:tblLook w:val="0400"/>
                                          </w:tblPr>
                                          <w:tblGrid>
                                            <w:gridCol w:w="9000"/>
                                            <w:tblGridChange w:id="0">
                                              <w:tblGrid>
                                                <w:gridCol w:w="9000"/>
                                              </w:tblGrid>
                                            </w:tblGridChange>
                                          </w:tblGrid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12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Become a supporter of the Northeast-Midwest Institute by contributing today.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3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4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Celebrated every year on the first Tuesday after Thanksgiving, Giving Tuesday recognizes the critical work of non-profits and the generous philanthropy that makes their work possible.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i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 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rtl w:val="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5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tag w:val="goog_rdk_0"/>
                                                  </w:sdtPr>
                                                  <w:sdtContent>
                                                    <w:r w:rsidDel="00000000" w:rsidR="00000000" w:rsidRPr="00000000">
                                                      <w:rPr>
                                                        <w:rFonts w:ascii="Times New Roman" w:cs="Times New Roman" w:eastAsia="Times New Roman" w:hAnsi="Times New Roman"/>
                                                        <w:i w:val="1"/>
                                                        <w:color w:val="1f497d"/>
                                                        <w:sz w:val="21"/>
                                                        <w:szCs w:val="21"/>
                                                        <w:rtl w:val="0"/>
                                                      </w:rPr>
                                                      <w:t xml:space="preserve">﻿</w:t>
                                                    </w:r>
                                                  </w:sdtContent>
                                                </w:sdt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6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The Northeast-Midwest Institute is a non-profit, bi-partisan policy education organization, and is among the hundreds of thousands of non-profits nation-wide whose work is celebrated each year on Giving Tuesday. We depend on the support of individuals like you.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7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18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AS A FRIEND OF NEMWI, YOU KNOW THAT OUR BI-PARTISAN POLICY EDUCATION WORK IS NEEDED TODAY MORE THAN EVER.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  <w:vAlign w:val="center"/>
                                              </w:tcPr>
                                              <w:p w:rsidR="00000000" w:rsidDel="00000000" w:rsidP="00000000" w:rsidRDefault="00000000" w:rsidRPr="00000000" w14:paraId="00000019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 w:val="0"/>
                                                  <w:pBdr>
                                                    <w:top w:space="0" w:sz="0" w:val="nil"/>
                                                    <w:left w:space="0" w:sz="0" w:val="nil"/>
                                                    <w:bottom w:space="0" w:sz="0" w:val="nil"/>
                                                    <w:right w:space="0" w:sz="0" w:val="nil"/>
                                                    <w:between w:space="0" w:sz="0" w:val="nil"/>
                                                  </w:pBdr>
                                                  <w:shd w:fill="auto" w:val="clear"/>
                                                  <w:spacing w:after="0" w:before="0" w:line="276" w:lineRule="auto"/>
                                                  <w:ind w:left="0" w:right="0" w:firstLine="0"/>
                                                  <w:jc w:val="left"/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Table10"/>
                                                  <w:tblW w:w="8400.0" w:type="dxa"/>
                                                  <w:jc w:val="left"/>
                                                  <w:tblLayout w:type="fixed"/>
                                                  <w:tblLook w:val="0400"/>
                                                </w:tblPr>
                                                <w:tblGrid>
                                                  <w:gridCol w:w="8400"/>
                                                  <w:tblGridChange w:id="0">
                                                    <w:tblGrid>
                                                      <w:gridCol w:w="8400"/>
                                                    </w:tblGrid>
                                                  </w:tblGridChange>
                                                </w:tblGrid>
                                                <w:tr>
                                                  <w:trPr>
                                                    <w:cantSplit w:val="0"/>
                                                    <w:tblHeader w:val="0"/>
                                                  </w:trPr>
                                                  <w:tc>
                                                    <w:tcPr/>
                                                    <w:p w:rsidR="00000000" w:rsidDel="00000000" w:rsidP="00000000" w:rsidRDefault="00000000" w:rsidRPr="00000000" w14:paraId="0000001A"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pageBreakBefore w:val="0"/>
                                                        <w:widowControl w:val="0"/>
                                                        <w:pBdr>
                                                          <w:top w:space="0" w:sz="0" w:val="nil"/>
                                                          <w:left w:space="0" w:sz="0" w:val="nil"/>
                                                          <w:bottom w:space="0" w:sz="0" w:val="nil"/>
                                                          <w:right w:space="0" w:sz="0" w:val="nil"/>
                                                          <w:between w:space="0" w:sz="0" w:val="nil"/>
                                                        </w:pBdr>
                                                        <w:shd w:fill="auto" w:val="clear"/>
                                                        <w:spacing w:after="0" w:before="0" w:line="276" w:lineRule="auto"/>
                                                        <w:ind w:left="0" w:right="0" w:firstLine="0"/>
                                                        <w:jc w:val="left"/>
                                                        <w:rPr>
                                                          <w:rFonts w:ascii="Georgia" w:cs="Georgia" w:eastAsia="Georgia" w:hAnsi="Georgia"/>
                                                          <w:color w:val="5c5b5b"/>
                                                        </w:rPr>
                                                      </w:pPr>
                                                      <w:r w:rsidDel="00000000" w:rsidR="00000000" w:rsidRPr="00000000">
                                                        <w:rPr>
                                                          <w:rtl w:val="0"/>
                                                        </w:rPr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Table11"/>
                                                        <w:tblW w:w="3152.0" w:type="dxa"/>
                                                        <w:jc w:val="center"/>
                                                        <w:tblLayout w:type="fixed"/>
                                                        <w:tblLook w:val="0400"/>
                                                      </w:tblPr>
                                                      <w:tblGrid>
                                                        <w:gridCol w:w="3152"/>
                                                        <w:tblGridChange w:id="0">
                                                          <w:tblGrid>
                                                            <w:gridCol w:w="3152"/>
                                                          </w:tblGrid>
                                                        </w:tblGridChange>
                                                      </w:tblGrid>
                                                      <w:tr>
                                                        <w:trPr>
                                                          <w:cantSplit w:val="0"/>
                                                          <w:tblHeader w:val="0"/>
                                                        </w:trPr>
                                                        <w:tc>
                                                          <w:tcPr>
                                                            <w:shd w:fill="bf2235" w:val="clear"/>
                                                            <w:tcMar>
                                                              <w:top w:w="210.0" w:type="dxa"/>
                                                              <w:left w:w="420.0" w:type="dxa"/>
                                                              <w:bottom w:w="210.0" w:type="dxa"/>
                                                              <w:right w:w="420.0" w:type="dxa"/>
                                                            </w:tcMar>
                                                          </w:tcPr>
                                                          <w:p w:rsidR="00000000" w:rsidDel="00000000" w:rsidP="00000000" w:rsidRDefault="00000000" w:rsidRPr="00000000" w14:paraId="0000001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Georgia" w:cs="Georgia" w:eastAsia="Georgia" w:hAnsi="Georgia"/>
                                                                <w:color w:val="ffffff"/>
                                                              </w:rPr>
                                                            </w:pPr>
                                                            <w:hyperlink r:id="rId8"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Georgia" w:cs="Georgia" w:eastAsia="Georgia" w:hAnsi="Georgia"/>
                                                                  <w:b w:val="1"/>
                                                                  <w:color w:val="ffffff"/>
                                                                  <w:u w:val="none"/>
                                                                  <w:rtl w:val="0"/>
                                                                </w:rPr>
                                                                <w:t xml:space="preserve">Support Our Work</w:t>
                                                              </w:r>
                                                            </w:hyperlink>
                                                            <w:r w:rsidDel="00000000" w:rsidR="00000000" w:rsidRPr="00000000">
                                                              <w:rPr>
                                                                <w:rtl w:val="0"/>
                                                              </w:rPr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000000" w:rsidDel="00000000" w:rsidP="00000000" w:rsidRDefault="00000000" w:rsidRPr="00000000" w14:paraId="0000001C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Georgia" w:cs="Georgia" w:eastAsia="Georgia" w:hAnsi="Georgia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Del="00000000" w:rsidR="00000000" w:rsidRPr="00000000">
                                                        <w:rPr>
                                                          <w:rtl w:val="0"/>
                                                        </w:rPr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00000" w:rsidDel="00000000" w:rsidP="00000000" w:rsidRDefault="00000000" w:rsidRPr="00000000" w14:paraId="0000001D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00000" w:rsidDel="00000000" w:rsidP="00000000" w:rsidRDefault="00000000" w:rsidRPr="00000000" w14:paraId="0000001E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pBdr>
                                              <w:top w:space="0" w:sz="0" w:val="nil"/>
                                              <w:left w:space="0" w:sz="0" w:val="nil"/>
                                              <w:bottom w:space="0" w:sz="0" w:val="nil"/>
                                              <w:right w:space="0" w:sz="0" w:val="nil"/>
                                              <w:between w:space="0" w:sz="0" w:val="nil"/>
                                            </w:pBdr>
                                            <w:shd w:fill="auto" w:val="clear"/>
                                            <w:spacing w:after="0" w:before="0" w:line="276" w:lineRule="auto"/>
                                            <w:ind w:left="0" w:right="0" w:firstLine="0"/>
                                            <w:jc w:val="left"/>
                                            <w:rPr>
                                              <w:rFonts w:ascii="Georgia" w:cs="Georgia" w:eastAsia="Georgia" w:hAnsi="Georgi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Style w:val="Table12"/>
                                            <w:tblW w:w="9000.0" w:type="dxa"/>
                                            <w:jc w:val="left"/>
                                            <w:tblLayout w:type="fixed"/>
                                            <w:tblLook w:val="0400"/>
                                          </w:tblPr>
                                          <w:tblGrid>
                                            <w:gridCol w:w="9000"/>
                                            <w:tblGridChange w:id="0">
                                              <w:tblGrid>
                                                <w:gridCol w:w="9000"/>
                                              </w:tblGrid>
                                            </w:tblGridChange>
                                          </w:tblGrid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1F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The year 2022 that is coming to a close has seen many successes at NEMWI: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0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1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 robust policy education program for Congressional staff has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introduced them to Great Lakes and watershed conservation policy and challenges.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2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national manufacturing policy initiative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was expanded in partnership with the American Manufacturing Communities Collaborative, and now a Community of Practice in manufacturing policy is being launched with federal funding.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3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study of conservation program effectiveness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that focused on watersheds in the mid-west was presented to key Congressmen and Senators.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4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 scorecard and research report on environmental justice policy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in the 18 states of the northeast and midwest was developed and issued.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5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senior research fellows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program engaged experts in critical policy areas, including innovative research and analysis on clean wind energy policy.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6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An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expanded intern program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launched a new NEMWI social media initiative as well as much-needed research on regional policy-making. 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0"/>
                                              <w:trHeight w:val="3252" w:hRule="atLeast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27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bookmarkStart w:colFirst="0" w:colLast="0" w:name="_heading=h.gjdgxs" w:id="0"/>
                                                <w:bookmarkEnd w:id="0"/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Here's an opportunity for you to step forward and help the region by supporting the Northeast-Midwest Institute! 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Our agenda of policy work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for the year ahead includes: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8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9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Orientation programs for new Congressional staff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as the new 118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vertAlign w:val="superscript"/>
                                                    <w:rtl w:val="0"/>
                                                  </w:rPr>
                                                  <w:t xml:space="preserve">th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Congress convenes.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A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Regional economic recovery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in the post-coronavirus pandemic period ahead.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B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Environmental policy-making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opportunities that are ahead in 2023.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C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The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Great Lakes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, their protection and restoration, and Great Lakes economic issues.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D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Invasive species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that are harming our waterways and impacting the economy.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E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Infrastructure spending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that is critical to regional development.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2F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National manufacturing policy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that is essential for long-term economic growth.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0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Clean energy policy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, including off-shore wind energy and solar energy.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1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  <w:ind w:left="600" w:hanging="240"/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Fiscal issues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, including monitoring federal spending in the region.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00000" w:rsidDel="00000000" w:rsidP="00000000" w:rsidRDefault="00000000" w:rsidRPr="00000000" w14:paraId="00000032">
                                          <w:pPr>
                                            <w:rPr/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Style w:val="Table13"/>
                                            <w:tblW w:w="9000.0" w:type="dxa"/>
                                            <w:jc w:val="left"/>
                                            <w:tblLayout w:type="fixed"/>
                                            <w:tblLook w:val="0400"/>
                                          </w:tblPr>
                                          <w:tblGrid>
                                            <w:gridCol w:w="9000"/>
                                            <w:tblGridChange w:id="0">
                                              <w:tblGrid>
                                                <w:gridCol w:w="9000"/>
                                              </w:tblGrid>
                                            </w:tblGridChange>
                                          </w:tblGrid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  <w:vAlign w:val="center"/>
                                              </w:tcPr>
                                              <w:p w:rsidR="00000000" w:rsidDel="00000000" w:rsidP="00000000" w:rsidRDefault="00000000" w:rsidRPr="00000000" w14:paraId="00000033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 w:val="0"/>
                                                  <w:pBdr>
                                                    <w:top w:space="0" w:sz="0" w:val="nil"/>
                                                    <w:left w:space="0" w:sz="0" w:val="nil"/>
                                                    <w:bottom w:space="0" w:sz="0" w:val="nil"/>
                                                    <w:right w:space="0" w:sz="0" w:val="nil"/>
                                                    <w:between w:space="0" w:sz="0" w:val="nil"/>
                                                  </w:pBdr>
                                                  <w:shd w:fill="auto" w:val="clear"/>
                                                  <w:spacing w:after="0" w:before="0" w:line="276" w:lineRule="auto"/>
                                                  <w:ind w:left="0" w:right="0" w:firstLine="0"/>
                                                  <w:jc w:val="left"/>
                                                  <w:rPr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Table14"/>
                                                  <w:tblW w:w="8400.0" w:type="dxa"/>
                                                  <w:jc w:val="left"/>
                                                  <w:tblLayout w:type="fixed"/>
                                                  <w:tblLook w:val="0400"/>
                                                </w:tblPr>
                                                <w:tblGrid>
                                                  <w:gridCol w:w="8400"/>
                                                  <w:tblGridChange w:id="0">
                                                    <w:tblGrid>
                                                      <w:gridCol w:w="8400"/>
                                                    </w:tblGrid>
                                                  </w:tblGridChange>
                                                </w:tblGrid>
                                                <w:tr>
                                                  <w:trPr>
                                                    <w:cantSplit w:val="0"/>
                                                    <w:tblHeader w:val="0"/>
                                                  </w:trPr>
                                                  <w:tc>
                                                    <w:tcPr>
                                                      <w:tcMar>
                                                        <w:top w:w="0.0" w:type="dxa"/>
                                                        <w:left w:w="0.0" w:type="dxa"/>
                                                        <w:bottom w:w="0.0" w:type="dxa"/>
                                                        <w:right w:w="0.0" w:type="dxa"/>
                                                      </w:tcMar>
                                                    </w:tcPr>
                                                    <w:p w:rsidR="00000000" w:rsidDel="00000000" w:rsidP="00000000" w:rsidRDefault="00000000" w:rsidRPr="00000000" w14:paraId="00000034"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pageBreakBefore w:val="0"/>
                                                        <w:widowControl w:val="0"/>
                                                        <w:pBdr>
                                                          <w:top w:space="0" w:sz="0" w:val="nil"/>
                                                          <w:left w:space="0" w:sz="0" w:val="nil"/>
                                                          <w:bottom w:space="0" w:sz="0" w:val="nil"/>
                                                          <w:right w:space="0" w:sz="0" w:val="nil"/>
                                                          <w:between w:space="0" w:sz="0" w:val="nil"/>
                                                        </w:pBdr>
                                                        <w:shd w:fill="auto" w:val="clear"/>
                                                        <w:spacing w:after="0" w:before="0" w:line="276" w:lineRule="auto"/>
                                                        <w:ind w:left="0" w:right="0" w:firstLine="0"/>
                                                        <w:jc w:val="left"/>
                                                        <w:rPr/>
                                                      </w:pPr>
                                                      <w:r w:rsidDel="00000000" w:rsidR="00000000" w:rsidRPr="00000000">
                                                        <w:rPr>
                                                          <w:rtl w:val="0"/>
                                                        </w:rPr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Table15"/>
                                                        <w:tblW w:w="1985.4545454545455" w:type="dxa"/>
                                                        <w:jc w:val="center"/>
                                                        <w:tblLayout w:type="fixed"/>
                                                        <w:tblLook w:val="0400"/>
                                                      </w:tblPr>
                                                      <w:tblGrid>
                                                        <w:gridCol w:w="1985.4545454545455"/>
                                                        <w:tblGridChange w:id="0">
                                                          <w:tblGrid>
                                                            <w:gridCol w:w="1985.4545454545455"/>
                                                          </w:tblGrid>
                                                        </w:tblGridChange>
                                                      </w:tblGrid>
                                                      <w:tr>
                                                        <w:trPr>
                                                          <w:cantSplit w:val="0"/>
                                                          <w:tblHeader w:val="0"/>
                                                        </w:trPr>
                                                        <w:tc>
                                                          <w:tcPr>
                                                            <w:shd w:fill="bf2235" w:val="clear"/>
                                                            <w:tcMar>
                                                              <w:top w:w="210.0" w:type="dxa"/>
                                                              <w:left w:w="420.0" w:type="dxa"/>
                                                              <w:bottom w:w="210.0" w:type="dxa"/>
                                                              <w:right w:w="420.0" w:type="dxa"/>
                                                            </w:tcMar>
                                                          </w:tcPr>
                                                          <w:p w:rsidR="00000000" w:rsidDel="00000000" w:rsidP="00000000" w:rsidRDefault="00000000" w:rsidRPr="00000000" w14:paraId="00000035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cs="Arial" w:eastAsia="Arial" w:hAnsi="Arial"/>
                                                                <w:color w:val="ffffff"/>
                                                              </w:rPr>
                                                            </w:pPr>
                                                            <w:hyperlink r:id="rId9"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Georgia" w:cs="Georgia" w:eastAsia="Georgia" w:hAnsi="Georgia"/>
                                                                  <w:b w:val="1"/>
                                                                  <w:color w:val="ffffff"/>
                                                                  <w:u w:val="none"/>
                                                                  <w:rtl w:val="0"/>
                                                                </w:rPr>
                                                                <w:t xml:space="preserve">Donate</w:t>
                                                              </w:r>
                                                            </w:hyperlink>
                                                            <w:r w:rsidDel="00000000" w:rsidR="00000000" w:rsidRPr="00000000">
                                                              <w:rPr>
                                                                <w:rtl w:val="0"/>
                                                              </w:rPr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000000" w:rsidDel="00000000" w:rsidP="00000000" w:rsidRDefault="00000000" w:rsidRPr="00000000" w14:paraId="00000036">
                                                      <w:pPr>
                                                        <w:jc w:val="center"/>
                                                        <w:rPr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Del="00000000" w:rsidR="00000000" w:rsidRPr="00000000">
                                                        <w:rPr>
                                                          <w:rtl w:val="0"/>
                                                        </w:rPr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00000" w:rsidDel="00000000" w:rsidP="00000000" w:rsidRDefault="00000000" w:rsidRPr="00000000" w14:paraId="00000037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0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38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Please make the Northeast-Midwest Institute and our policy work a priority for your charitable giving this Giving Tuesday.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To support our mission, you should: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9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A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Click </w:t>
                                                </w:r>
                                                <w:hyperlink r:id="rId10">
                                                  <w:r w:rsidDel="00000000" w:rsidR="00000000" w:rsidRPr="00000000">
                                                    <w:rPr>
                                                      <w:rFonts w:ascii="Georgia" w:cs="Georgia" w:eastAsia="Georgia" w:hAnsi="Georgia"/>
                                                      <w:b w:val="1"/>
                                                      <w:color w:val="1f497d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rtl w:val="0"/>
                                                    </w:rPr>
                                                    <w:t xml:space="preserve">Find Out More</w:t>
                                                  </w:r>
                                                </w:hyperlink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to learn about our programs and priorities. 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B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C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Click </w:t>
                                                </w:r>
                                                <w:hyperlink r:id="rId11">
                                                  <w:r w:rsidDel="00000000" w:rsidR="00000000" w:rsidRPr="00000000">
                                                    <w:rPr>
                                                      <w:rFonts w:ascii="Georgia" w:cs="Georgia" w:eastAsia="Georgia" w:hAnsi="Georgia"/>
                                                      <w:b w:val="1"/>
                                                      <w:color w:val="1f497d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rtl w:val="0"/>
                                                    </w:rPr>
                                                    <w:t xml:space="preserve">Donate Here</w:t>
                                                  </w:r>
                                                </w:hyperlink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1f497d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to contribute by using the donation button on our website.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D">
                                                <w:pPr>
                                                  <w:rPr>
                                                    <w:rFonts w:ascii="Georgia" w:cs="Georgia" w:eastAsia="Georgia" w:hAnsi="Georgia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  <w:p w:rsidR="00000000" w:rsidDel="00000000" w:rsidP="00000000" w:rsidRDefault="00000000" w:rsidRPr="00000000" w14:paraId="0000003E">
                                                <w:pPr>
                                                  <w:jc w:val="center"/>
                                                  <w:rPr>
                                                    <w:rFonts w:ascii="Arial" w:cs="Arial" w:eastAsia="Arial" w:hAnsi="Arial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Georgia" w:cs="Georgia" w:eastAsia="Georgia" w:hAnsi="Georgia"/>
                                                    <w:b w:val="1"/>
                                                    <w:color w:val="1f497d"/>
                                                    <w:sz w:val="29"/>
                                                    <w:szCs w:val="29"/>
                                                    <w:rtl w:val="0"/>
                                                  </w:rPr>
                                                  <w:t xml:space="preserve">Happy Holidays from the Northeast-Midwest Institute </w:t>
                                                </w:r>
                                                <w:r w:rsidDel="00000000" w:rsidR="00000000" w:rsidRPr="00000000">
                                                  <w:rPr>
                                                    <w:rtl w:val="0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00000" w:rsidDel="00000000" w:rsidP="00000000" w:rsidRDefault="00000000" w:rsidRPr="00000000" w14:paraId="0000003F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00000" w:rsidDel="00000000" w:rsidP="00000000" w:rsidRDefault="00000000" w:rsidRPr="00000000" w14:paraId="00000040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tbl>
                                    <w:tblPr>
                                      <w:tblStyle w:val="Table16"/>
                                      <w:tblW w:w="9000.0" w:type="dxa"/>
                                      <w:jc w:val="center"/>
                                      <w:tblLayout w:type="fixed"/>
                                      <w:tblLook w:val="0400"/>
                                    </w:tblPr>
                                    <w:tblGrid>
                                      <w:gridCol w:w="9000"/>
                                      <w:tblGridChange w:id="0">
                                        <w:tblGrid>
                                          <w:gridCol w:w="9000"/>
                                        </w:tblGrid>
                                      </w:tblGridChange>
                                    </w:tblGrid>
                                    <w:tr>
                                      <w:trPr>
                                        <w:cantSplit w:val="0"/>
                                        <w:tblHeader w:val="0"/>
                                      </w:trPr>
                                      <w:tc>
                                        <w:tcPr/>
                                        <w:p w:rsidR="00000000" w:rsidDel="00000000" w:rsidP="00000000" w:rsidRDefault="00000000" w:rsidRPr="00000000" w14:paraId="00000041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pBdr>
                                              <w:top w:space="0" w:sz="0" w:val="nil"/>
                                              <w:left w:space="0" w:sz="0" w:val="nil"/>
                                              <w:bottom w:space="0" w:sz="0" w:val="nil"/>
                                              <w:right w:space="0" w:sz="0" w:val="nil"/>
                                              <w:between w:space="0" w:sz="0" w:val="nil"/>
                                            </w:pBdr>
                                            <w:shd w:fill="auto" w:val="clear"/>
                                            <w:spacing w:after="0" w:before="0" w:line="276" w:lineRule="auto"/>
                                            <w:ind w:left="0" w:right="0" w:firstLine="0"/>
                                            <w:jc w:val="left"/>
                                            <w:rPr/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tbl>
                                          <w:tblPr>
                                            <w:tblStyle w:val="Table17"/>
                                            <w:tblW w:w="9000.0" w:type="dxa"/>
                                            <w:jc w:val="left"/>
                                            <w:tblLayout w:type="fixed"/>
                                            <w:tblLook w:val="0400"/>
                                          </w:tblPr>
                                          <w:tblGrid>
                                            <w:gridCol w:w="9000"/>
                                            <w:tblGridChange w:id="0">
                                              <w:tblGrid>
                                                <w:gridCol w:w="9000"/>
                                              </w:tblGrid>
                                            </w:tblGridChange>
                                          </w:tblGrid>
                                          <w:tr>
                                            <w:trPr>
                                              <w:cantSplit w:val="0"/>
                                              <w:trHeight w:val="372" w:hRule="atLeast"/>
                                              <w:tblHeader w:val="0"/>
                                            </w:trPr>
                                            <w:tc>
                                              <w:tcPr>
                                                <w:tcMar>
                                                  <w:top w:w="150.0" w:type="dxa"/>
                                                  <w:left w:w="300.0" w:type="dxa"/>
                                                  <w:bottom w:w="150.0" w:type="dxa"/>
                                                  <w:right w:w="300.0" w:type="dxa"/>
                                                </w:tcMar>
                                              </w:tcPr>
                                              <w:p w:rsidR="00000000" w:rsidDel="00000000" w:rsidP="00000000" w:rsidRDefault="00000000" w:rsidRPr="00000000" w14:paraId="00000042">
                                                <w:pPr>
                                                  <w:jc w:val="center"/>
                                                  <w:rPr>
                                                    <w:rFonts w:ascii="Arial" w:cs="Arial" w:eastAsia="Arial" w:hAnsi="Arial"/>
                                                    <w:color w:val="5c5b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Arial" w:cs="Arial" w:eastAsia="Arial" w:hAnsi="Arial"/>
                                                    <w:color w:val="5c5b5b"/>
                                                    <w:sz w:val="21"/>
                                                    <w:szCs w:val="21"/>
                                                    <w:rtl w:val="0"/>
                                                  </w:rPr>
                                                  <w:t xml:space="preserve">Northeast-Midwest Institute | Washington D.C.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00000" w:rsidDel="00000000" w:rsidP="00000000" w:rsidRDefault="00000000" w:rsidRPr="00000000" w14:paraId="00000043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00000" w:rsidDel="00000000" w:rsidP="00000000" w:rsidRDefault="00000000" w:rsidRPr="00000000" w14:paraId="00000044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tbl>
                                    <w:tblPr>
                                      <w:tblStyle w:val="Table18"/>
                                      <w:tblW w:w="9000.0" w:type="dxa"/>
                                      <w:jc w:val="center"/>
                                      <w:tblLayout w:type="fixed"/>
                                      <w:tblLook w:val="0400"/>
                                    </w:tblPr>
                                    <w:tblGrid>
                                      <w:gridCol w:w="9000"/>
                                      <w:tblGridChange w:id="0">
                                        <w:tblGrid>
                                          <w:gridCol w:w="9000"/>
                                        </w:tblGrid>
                                      </w:tblGridChange>
                                    </w:tblGrid>
                                    <w:tr>
                                      <w:trPr>
                                        <w:cantSplit w:val="0"/>
                                        <w:tblHeader w:val="0"/>
                                      </w:trPr>
                                      <w:tc>
                                        <w:tcPr>
                                          <w:shd w:fill="ffffff" w:val="clear"/>
                                        </w:tcPr>
                                        <w:p w:rsidR="00000000" w:rsidDel="00000000" w:rsidP="00000000" w:rsidRDefault="00000000" w:rsidRPr="00000000" w14:paraId="00000045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 w:val="0"/>
                                            <w:pBdr>
                                              <w:top w:space="0" w:sz="0" w:val="nil"/>
                                              <w:left w:space="0" w:sz="0" w:val="nil"/>
                                              <w:bottom w:space="0" w:sz="0" w:val="nil"/>
                                              <w:right w:space="0" w:sz="0" w:val="nil"/>
                                              <w:between w:space="0" w:sz="0" w:val="nil"/>
                                            </w:pBdr>
                                            <w:shd w:fill="auto" w:val="clear"/>
                                            <w:spacing w:after="0" w:before="0" w:line="276" w:lineRule="auto"/>
                                            <w:ind w:left="0" w:right="0" w:firstLine="0"/>
                                            <w:jc w:val="left"/>
                                            <w:rPr/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 w14:paraId="00000046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00000" w:rsidDel="00000000" w:rsidP="00000000" w:rsidRDefault="00000000" w:rsidRPr="00000000" w14:paraId="00000047">
                                    <w:pPr>
                                      <w:jc w:val="center"/>
                                      <w:rPr/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p w:rsidR="00000000" w:rsidDel="00000000" w:rsidP="00000000" w:rsidRDefault="00000000" w:rsidRPr="00000000" w14:paraId="0000004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 w:rsidR="00000000" w:rsidDel="00000000" w:rsidP="00000000" w:rsidRDefault="00000000" w:rsidRPr="00000000" w14:paraId="0000004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04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B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5AA8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575AA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paypal.com/cgi-bin/webscr?cmd=_s-xclick&amp;hosted_button_id=E27B84ZSWYR84" TargetMode="External"/><Relationship Id="rId10" Type="http://schemas.openxmlformats.org/officeDocument/2006/relationships/hyperlink" Target="https://www.nemw.org/policy-areas/" TargetMode="External"/><Relationship Id="rId9" Type="http://schemas.openxmlformats.org/officeDocument/2006/relationships/hyperlink" Target="https://www.paypal.com/cgi-bin/webscr?cmd=_s-xclick&amp;hosted_button_id=E27B84ZSWYR8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paypal.com/cgi-bin/webscr?cmd=_s-xclick&amp;hosted_button_id=E27B84ZSWYR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4tfP63Zi9NmD1djikYI5UGq9g==">AMUW2mXKnx+L9yrSenZdfihfEQ+SC+13GUZ3U+a/Y/+X615qLqjPk8n/zvkGvV6rxbQg17aa4g4SALGEhqSwDNYuFQieQNhVmNpdefBVESgfdpb2wPAwK142gwddHUE0+p6ttzjdRcFNn//9ppS80ykQ4SGPXUfv5L3Sizjyq8XyVQqj4rjgh0E=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2022-11-23T00:16:00Z</dcterms:created>
  <dc:creator>Michael Goff</dc:creator>
</cp:coreProperties>
</file>